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F32C0" w14:textId="15C82755" w:rsidR="001D2B8D" w:rsidRDefault="00256EA7" w:rsidP="00256EA7">
      <w:pPr>
        <w:pStyle w:val="1"/>
        <w:jc w:val="center"/>
      </w:pPr>
      <w:r>
        <w:rPr>
          <w:rFonts w:hint="eastAsia"/>
        </w:rPr>
        <w:t>C</w:t>
      </w:r>
      <w:r>
        <w:t>CC</w:t>
      </w:r>
      <w:r>
        <w:rPr>
          <w:rFonts w:hint="eastAsia"/>
        </w:rPr>
        <w:t>体系工厂检查介绍</w:t>
      </w:r>
    </w:p>
    <w:p w14:paraId="549F52DD" w14:textId="77777777" w:rsidR="00256EA7" w:rsidRDefault="00256EA7" w:rsidP="00256EA7">
      <w:pPr>
        <w:pStyle w:val="a5"/>
      </w:pPr>
      <w:r>
        <w:t>第一条：工厂是保证获证产品符合产品认证实施规则的第一责任者。</w:t>
      </w:r>
    </w:p>
    <w:p w14:paraId="7F3ABCCD" w14:textId="77777777" w:rsidR="00256EA7" w:rsidRDefault="00256EA7" w:rsidP="00256EA7">
      <w:pPr>
        <w:pStyle w:val="a5"/>
      </w:pPr>
      <w:r>
        <w:t>第二条：工厂应按照产品认证实施规则和工厂质量保证能力要求生产与经认证机构确认合格的样品一致的认证产品。</w:t>
      </w:r>
    </w:p>
    <w:p w14:paraId="0B6A007C" w14:textId="77777777" w:rsidR="00256EA7" w:rsidRDefault="00256EA7" w:rsidP="00256EA7">
      <w:pPr>
        <w:pStyle w:val="a5"/>
      </w:pPr>
      <w:r>
        <w:t>第三条：工厂应及时了解认证机构在网上公开文件中的信息及要求。</w:t>
      </w:r>
    </w:p>
    <w:p w14:paraId="7CA139D5" w14:textId="77777777" w:rsidR="00256EA7" w:rsidRDefault="00256EA7" w:rsidP="00256EA7">
      <w:pPr>
        <w:pStyle w:val="a5"/>
      </w:pPr>
      <w:r>
        <w:t>第四条：工厂应建立并保持至少包括以下文件化的程序或规定，内容应与工厂质量管理和产品质量控制相适应：</w:t>
      </w:r>
    </w:p>
    <w:p w14:paraId="5034A7B3" w14:textId="77777777" w:rsidR="00256EA7" w:rsidRDefault="00256EA7" w:rsidP="00256EA7">
      <w:pPr>
        <w:pStyle w:val="a5"/>
      </w:pPr>
      <w:r>
        <w:t>(</w:t>
      </w:r>
      <w:proofErr w:type="gramStart"/>
      <w:r>
        <w:t>一</w:t>
      </w:r>
      <w:proofErr w:type="gramEnd"/>
      <w:r>
        <w:t>)认证标志的保管使用控制程序;</w:t>
      </w:r>
    </w:p>
    <w:p w14:paraId="0F1259AB" w14:textId="77777777" w:rsidR="00256EA7" w:rsidRDefault="00256EA7" w:rsidP="00256EA7">
      <w:pPr>
        <w:pStyle w:val="a5"/>
      </w:pPr>
      <w:r>
        <w:t>(二)产品变更控制程序;</w:t>
      </w:r>
    </w:p>
    <w:p w14:paraId="4E06AE37" w14:textId="77777777" w:rsidR="00256EA7" w:rsidRDefault="00256EA7" w:rsidP="00256EA7">
      <w:pPr>
        <w:pStyle w:val="a5"/>
      </w:pPr>
      <w:r>
        <w:t>(三)文件和资料控制程序;</w:t>
      </w:r>
    </w:p>
    <w:p w14:paraId="71565D8D" w14:textId="77777777" w:rsidR="00256EA7" w:rsidRDefault="00256EA7" w:rsidP="00256EA7">
      <w:pPr>
        <w:pStyle w:val="a5"/>
      </w:pPr>
      <w:r>
        <w:t>(四)质量记录控制程序;</w:t>
      </w:r>
    </w:p>
    <w:p w14:paraId="194FE7CE" w14:textId="77777777" w:rsidR="00256EA7" w:rsidRDefault="00256EA7" w:rsidP="00256EA7">
      <w:pPr>
        <w:pStyle w:val="a5"/>
      </w:pPr>
      <w:r>
        <w:t>(五)供应商选择评定和日常管理程序;</w:t>
      </w:r>
    </w:p>
    <w:p w14:paraId="297C8DCC" w14:textId="77777777" w:rsidR="00256EA7" w:rsidRDefault="00256EA7" w:rsidP="00256EA7">
      <w:pPr>
        <w:pStyle w:val="a5"/>
      </w:pPr>
      <w:r>
        <w:t>(六)关键元器件和材料的检验或验证程序;</w:t>
      </w:r>
    </w:p>
    <w:p w14:paraId="2A589B49" w14:textId="77777777" w:rsidR="00256EA7" w:rsidRDefault="00256EA7" w:rsidP="00256EA7">
      <w:pPr>
        <w:pStyle w:val="a5"/>
      </w:pPr>
      <w:r>
        <w:t>(七)关键元器件和材料的定期确认检验程序;</w:t>
      </w:r>
    </w:p>
    <w:p w14:paraId="244A00A2" w14:textId="77777777" w:rsidR="00256EA7" w:rsidRDefault="00256EA7" w:rsidP="00256EA7">
      <w:pPr>
        <w:pStyle w:val="a5"/>
      </w:pPr>
      <w:r>
        <w:t>(八)生产设备维护保养制度;</w:t>
      </w:r>
    </w:p>
    <w:p w14:paraId="46071AC5" w14:textId="77777777" w:rsidR="00256EA7" w:rsidRDefault="00256EA7" w:rsidP="00256EA7">
      <w:pPr>
        <w:pStyle w:val="a5"/>
      </w:pPr>
      <w:r>
        <w:t>(九)例行检验和确认检验程序;</w:t>
      </w:r>
    </w:p>
    <w:p w14:paraId="199AE231" w14:textId="77777777" w:rsidR="00256EA7" w:rsidRDefault="00256EA7" w:rsidP="00256EA7">
      <w:pPr>
        <w:pStyle w:val="a5"/>
      </w:pPr>
      <w:r>
        <w:t>(十)不合格品控制程序;</w:t>
      </w:r>
    </w:p>
    <w:p w14:paraId="65E4377B" w14:textId="77777777" w:rsidR="00256EA7" w:rsidRDefault="00256EA7" w:rsidP="00256EA7">
      <w:pPr>
        <w:pStyle w:val="a5"/>
      </w:pPr>
      <w:r>
        <w:t>(十一)内部质量审核程序;</w:t>
      </w:r>
    </w:p>
    <w:p w14:paraId="7F316709" w14:textId="77777777" w:rsidR="00256EA7" w:rsidRDefault="00256EA7" w:rsidP="00256EA7">
      <w:pPr>
        <w:pStyle w:val="a5"/>
      </w:pPr>
      <w:r>
        <w:t>(十二)与质量活动有关的各类人员的职责和相互关系;</w:t>
      </w:r>
    </w:p>
    <w:p w14:paraId="254AC00E" w14:textId="77777777" w:rsidR="00256EA7" w:rsidRDefault="00256EA7" w:rsidP="00256EA7">
      <w:pPr>
        <w:pStyle w:val="a5"/>
      </w:pPr>
      <w:r>
        <w:t>此外，还应有必要的工艺作业指导书、检验标准、仪器设备操作规程、管理制度等。</w:t>
      </w:r>
    </w:p>
    <w:p w14:paraId="3FB68F42" w14:textId="77777777" w:rsidR="00256EA7" w:rsidRDefault="00256EA7" w:rsidP="00256EA7">
      <w:pPr>
        <w:pStyle w:val="a5"/>
      </w:pPr>
      <w:r>
        <w:lastRenderedPageBreak/>
        <w:t>第五条：工厂应保存至少包括以下的质量记录，以证实工厂确实进行了全部的生产检查和生产试验，质量记录应真实、有效：</w:t>
      </w:r>
    </w:p>
    <w:p w14:paraId="59A2BD54" w14:textId="77777777" w:rsidR="00256EA7" w:rsidRDefault="00256EA7" w:rsidP="00256EA7">
      <w:pPr>
        <w:pStyle w:val="a5"/>
      </w:pPr>
      <w:r>
        <w:t>(一)对供应商进行选择、评定和日常管理的记录;</w:t>
      </w:r>
    </w:p>
    <w:p w14:paraId="53461E00" w14:textId="77777777" w:rsidR="00256EA7" w:rsidRDefault="00256EA7" w:rsidP="00256EA7">
      <w:pPr>
        <w:pStyle w:val="a5"/>
      </w:pPr>
      <w:r>
        <w:t>(二)关键元器件和材料的进货检验/验证记录及供货商提供的合格证明;</w:t>
      </w:r>
    </w:p>
    <w:p w14:paraId="43F9C1B6" w14:textId="77777777" w:rsidR="00256EA7" w:rsidRDefault="00256EA7" w:rsidP="00256EA7">
      <w:pPr>
        <w:pStyle w:val="a5"/>
      </w:pPr>
      <w:r>
        <w:t>(三)产品例行检验和确认检验记录;</w:t>
      </w:r>
    </w:p>
    <w:p w14:paraId="5F89498B" w14:textId="77777777" w:rsidR="00256EA7" w:rsidRDefault="00256EA7" w:rsidP="00256EA7">
      <w:pPr>
        <w:pStyle w:val="a5"/>
      </w:pPr>
      <w:r>
        <w:t>(四)检验和试验设备定期进行校准或检定的记录;</w:t>
      </w:r>
    </w:p>
    <w:p w14:paraId="30D73EF3" w14:textId="77777777" w:rsidR="00256EA7" w:rsidRDefault="00256EA7" w:rsidP="00256EA7">
      <w:pPr>
        <w:pStyle w:val="a5"/>
      </w:pPr>
      <w:r>
        <w:t>(五)例行检验和确认检验设备运行检查的记录;</w:t>
      </w:r>
    </w:p>
    <w:p w14:paraId="4C96C7DE" w14:textId="77777777" w:rsidR="00256EA7" w:rsidRDefault="00256EA7" w:rsidP="00256EA7">
      <w:pPr>
        <w:pStyle w:val="a5"/>
      </w:pPr>
      <w:r>
        <w:t>(六)不合格品的处置记录;</w:t>
      </w:r>
    </w:p>
    <w:p w14:paraId="4F7E7673" w14:textId="77777777" w:rsidR="00256EA7" w:rsidRDefault="00256EA7" w:rsidP="00256EA7">
      <w:pPr>
        <w:pStyle w:val="a5"/>
      </w:pPr>
      <w:r>
        <w:t>(七)内部审核的记录;</w:t>
      </w:r>
    </w:p>
    <w:p w14:paraId="4192FBB5" w14:textId="77777777" w:rsidR="00256EA7" w:rsidRDefault="00256EA7" w:rsidP="00256EA7">
      <w:pPr>
        <w:pStyle w:val="a5"/>
      </w:pPr>
      <w:r>
        <w:t>(八)顾客投诉及采取纠正措施的记录;</w:t>
      </w:r>
    </w:p>
    <w:p w14:paraId="3ECF381A" w14:textId="77777777" w:rsidR="00256EA7" w:rsidRDefault="00256EA7" w:rsidP="00256EA7">
      <w:pPr>
        <w:pStyle w:val="a5"/>
      </w:pPr>
      <w:r>
        <w:t>(九)零部件定期确认检验记录;</w:t>
      </w:r>
    </w:p>
    <w:p w14:paraId="2EA8261F" w14:textId="77777777" w:rsidR="00256EA7" w:rsidRDefault="00256EA7" w:rsidP="00256EA7">
      <w:pPr>
        <w:pStyle w:val="a5"/>
      </w:pPr>
      <w:r>
        <w:t>(十)标志使用执行情况记录;</w:t>
      </w:r>
    </w:p>
    <w:p w14:paraId="03CB4397" w14:textId="77777777" w:rsidR="00256EA7" w:rsidRDefault="00256EA7" w:rsidP="00256EA7">
      <w:pPr>
        <w:pStyle w:val="a5"/>
      </w:pPr>
      <w:r>
        <w:t>(十一)运行检验的不合格纠正记录;</w:t>
      </w:r>
    </w:p>
    <w:p w14:paraId="27ECA08B" w14:textId="77777777" w:rsidR="00256EA7" w:rsidRDefault="00256EA7" w:rsidP="00256EA7">
      <w:pPr>
        <w:pStyle w:val="a5"/>
      </w:pPr>
      <w:r>
        <w:t>记录的保存期限应不小于两次检查之间的时间间隔，即至少24个月，以确保本次检查完之后产生的所有记录，在下次检查时都能查到。</w:t>
      </w:r>
    </w:p>
    <w:p w14:paraId="3BD7C02D" w14:textId="77777777" w:rsidR="00256EA7" w:rsidRDefault="00256EA7" w:rsidP="00256EA7">
      <w:pPr>
        <w:pStyle w:val="a5"/>
      </w:pPr>
      <w:r>
        <w:t>第六条：工厂应配合完成认证机构</w:t>
      </w:r>
      <w:proofErr w:type="gramStart"/>
      <w:r>
        <w:t>作出</w:t>
      </w:r>
      <w:proofErr w:type="gramEnd"/>
      <w:r>
        <w:t>的工厂检查活动安排。对于初始工厂检查，工厂应该按与认证机构约定的计划时间进行工厂检查;对于监督检查，工厂应在规定的期限内接受认证机构的监督检查，同时，认证机构可以按国际惯例在事先不通知的情况下进行工厂监督检查(如飞行检查，特别监督检查)，工厂应给予配合。否则，认证机构有权暂停认证证书。</w:t>
      </w:r>
    </w:p>
    <w:p w14:paraId="5EF4435B" w14:textId="77777777" w:rsidR="00256EA7" w:rsidRDefault="00256EA7" w:rsidP="00256EA7">
      <w:pPr>
        <w:pStyle w:val="a5"/>
      </w:pPr>
      <w:r>
        <w:t>第七条：工厂应允许检查员进入产品认证所涉及的所有区域进行抽样或检查，调阅有关记录和访问相关人员(如有特别需保密的区域，应向认证机构申报)。</w:t>
      </w:r>
    </w:p>
    <w:p w14:paraId="5BC8DF10" w14:textId="77777777" w:rsidR="00256EA7" w:rsidRDefault="00256EA7" w:rsidP="00256EA7">
      <w:pPr>
        <w:pStyle w:val="a5"/>
      </w:pPr>
      <w:r>
        <w:t>第八条：工厂应该配合检查组根据产品特点和工厂的具体条件要求的项目进行现场指定试验，现场指定试验是在检查组目击情况下，由工厂安排相关人员进行。</w:t>
      </w:r>
    </w:p>
    <w:p w14:paraId="44223CF5" w14:textId="77777777" w:rsidR="00256EA7" w:rsidRDefault="00256EA7" w:rsidP="00256EA7">
      <w:pPr>
        <w:pStyle w:val="a5"/>
      </w:pPr>
      <w:r>
        <w:t>第九条：工厂应该配合检查组进行产品的一致性检查，检查过程中若涉及到对整机的拆解工厂应安排人员执行。</w:t>
      </w:r>
    </w:p>
    <w:p w14:paraId="70895C2A" w14:textId="77777777" w:rsidR="00256EA7" w:rsidRDefault="00256EA7" w:rsidP="00256EA7">
      <w:pPr>
        <w:pStyle w:val="a5"/>
      </w:pPr>
      <w:r>
        <w:lastRenderedPageBreak/>
        <w:t>第十条：在工厂检查时，若获证产品发生变更或有不一致情况时，工厂应主动向检查组说明。</w:t>
      </w:r>
    </w:p>
    <w:p w14:paraId="60A1BD4E" w14:textId="77777777" w:rsidR="00256EA7" w:rsidRDefault="00256EA7" w:rsidP="00256EA7">
      <w:pPr>
        <w:pStyle w:val="a5"/>
      </w:pPr>
      <w:r>
        <w:t>第十一条：当产品需要抽样时，工厂应该配合检查组在现场进行封样，并按规定的时间将样品送到指定的检测机构。</w:t>
      </w:r>
    </w:p>
    <w:p w14:paraId="37E83187" w14:textId="77777777" w:rsidR="00256EA7" w:rsidRDefault="00256EA7" w:rsidP="00256EA7">
      <w:pPr>
        <w:pStyle w:val="a5"/>
      </w:pPr>
      <w:r>
        <w:t>第十二条：工厂应为检查员提供必要的工作方便。</w:t>
      </w:r>
    </w:p>
    <w:p w14:paraId="61C0D9DD" w14:textId="77777777" w:rsidR="00256EA7" w:rsidRDefault="00256EA7" w:rsidP="00256EA7">
      <w:pPr>
        <w:pStyle w:val="a5"/>
      </w:pPr>
      <w:r>
        <w:t>第十三条：工厂应与持证人沟通及时交付监督检查费(包括监督审查</w:t>
      </w:r>
      <w:proofErr w:type="gramStart"/>
      <w:r>
        <w:t>人日费</w:t>
      </w:r>
      <w:proofErr w:type="gramEnd"/>
      <w:r>
        <w:t>和路途</w:t>
      </w:r>
      <w:proofErr w:type="gramStart"/>
      <w:r>
        <w:t>人日费</w:t>
      </w:r>
      <w:proofErr w:type="gramEnd"/>
      <w:r>
        <w:t>)、年金和产品监督抽样检测费(如有)。</w:t>
      </w:r>
    </w:p>
    <w:p w14:paraId="3E72DA9D" w14:textId="77777777" w:rsidR="00256EA7" w:rsidRDefault="00256EA7" w:rsidP="00256EA7">
      <w:pPr>
        <w:pStyle w:val="a5"/>
      </w:pPr>
      <w:r>
        <w:t>第十四条：工厂不得放行如下产品：</w:t>
      </w:r>
    </w:p>
    <w:p w14:paraId="57397F04" w14:textId="77777777" w:rsidR="00256EA7" w:rsidRDefault="00256EA7" w:rsidP="00256EA7">
      <w:pPr>
        <w:pStyle w:val="a5"/>
      </w:pPr>
      <w:r>
        <w:t>(</w:t>
      </w:r>
      <w:proofErr w:type="gramStart"/>
      <w:r>
        <w:t>一</w:t>
      </w:r>
      <w:proofErr w:type="gramEnd"/>
      <w:r>
        <w:t>)不合格品;</w:t>
      </w:r>
    </w:p>
    <w:p w14:paraId="53CAAF51" w14:textId="77777777" w:rsidR="00256EA7" w:rsidRDefault="00256EA7" w:rsidP="00256EA7">
      <w:pPr>
        <w:pStyle w:val="a5"/>
      </w:pPr>
      <w:r>
        <w:t>(二)获证后发生变更，但未经认证机构确认的产品;</w:t>
      </w:r>
    </w:p>
    <w:p w14:paraId="21B4A1BA" w14:textId="77777777" w:rsidR="00256EA7" w:rsidRDefault="00256EA7" w:rsidP="00256EA7">
      <w:pPr>
        <w:pStyle w:val="a5"/>
      </w:pPr>
      <w:r>
        <w:t>(三)超过认证有效期的产品;</w:t>
      </w:r>
    </w:p>
    <w:p w14:paraId="29AD143E" w14:textId="77777777" w:rsidR="00256EA7" w:rsidRDefault="00256EA7" w:rsidP="00256EA7">
      <w:pPr>
        <w:pStyle w:val="a5"/>
      </w:pPr>
      <w:r>
        <w:t>(四)已暂停、注销、撤销的证书所列的产品;</w:t>
      </w:r>
    </w:p>
    <w:p w14:paraId="6FEE66C9" w14:textId="77777777" w:rsidR="00256EA7" w:rsidRDefault="00256EA7" w:rsidP="00256EA7">
      <w:pPr>
        <w:pStyle w:val="a5"/>
      </w:pPr>
      <w:r>
        <w:t>(五)工厂检查结论判为现场验证或不通过时，检查员在现场要求工厂封存的认证产品。</w:t>
      </w:r>
    </w:p>
    <w:p w14:paraId="27EA2C2D" w14:textId="77777777" w:rsidR="00256EA7" w:rsidRDefault="00256EA7" w:rsidP="00256EA7">
      <w:pPr>
        <w:pStyle w:val="a5"/>
      </w:pPr>
      <w:r>
        <w:t>第十五条：工厂应及时将联系方式的变更通报认证机构。</w:t>
      </w:r>
    </w:p>
    <w:p w14:paraId="3A99A818" w14:textId="77777777" w:rsidR="00256EA7" w:rsidRPr="00256EA7" w:rsidRDefault="00256EA7" w:rsidP="00256EA7">
      <w:pPr>
        <w:rPr>
          <w:rFonts w:hint="eastAsia"/>
        </w:rPr>
      </w:pPr>
    </w:p>
    <w:sectPr w:rsidR="00256EA7" w:rsidRPr="00256EA7">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B0778" w14:textId="77777777" w:rsidR="008C659B" w:rsidRDefault="008C659B">
      <w:r>
        <w:separator/>
      </w:r>
    </w:p>
  </w:endnote>
  <w:endnote w:type="continuationSeparator" w:id="0">
    <w:p w14:paraId="7D84A2AE" w14:textId="77777777" w:rsidR="008C659B" w:rsidRDefault="008C6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9A7C1" w14:textId="77777777" w:rsidR="001D2B8D" w:rsidRDefault="008C659B">
    <w:pPr>
      <w:pStyle w:val="a3"/>
      <w:ind w:firstLineChars="100" w:firstLine="180"/>
      <w:jc w:val="center"/>
    </w:pPr>
    <w:r>
      <w:rPr>
        <w:rFonts w:hint="eastAsia"/>
      </w:rPr>
      <w:t>全球视野</w:t>
    </w:r>
    <w:r>
      <w:rPr>
        <w:rFonts w:hint="eastAsia"/>
      </w:rPr>
      <w:t xml:space="preserve"> </w:t>
    </w:r>
    <w:r>
      <w:rPr>
        <w:rFonts w:hint="eastAsia"/>
      </w:rPr>
      <w:t>中国智慧</w:t>
    </w:r>
  </w:p>
  <w:p w14:paraId="3495402D" w14:textId="77777777" w:rsidR="001D2B8D" w:rsidRDefault="008C659B">
    <w:pPr>
      <w:pStyle w:val="a3"/>
      <w:ind w:firstLineChars="100" w:firstLine="180"/>
      <w:jc w:val="center"/>
    </w:pPr>
    <w:r>
      <w:t>Global vision of China's smart</w:t>
    </w:r>
  </w:p>
  <w:p w14:paraId="5CCBC681" w14:textId="77777777" w:rsidR="001D2B8D" w:rsidRDefault="008C659B">
    <w:pPr>
      <w:pStyle w:val="a3"/>
      <w:ind w:firstLineChars="100" w:firstLine="180"/>
      <w:jc w:val="center"/>
    </w:pPr>
    <w:r>
      <w:rPr>
        <w:rFonts w:hint="eastAsia"/>
      </w:rPr>
      <w:t>www.wanjitest.com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76DEA" w14:textId="77777777" w:rsidR="008C659B" w:rsidRDefault="008C659B">
      <w:r>
        <w:separator/>
      </w:r>
    </w:p>
  </w:footnote>
  <w:footnote w:type="continuationSeparator" w:id="0">
    <w:p w14:paraId="6EBE4BC3" w14:textId="77777777" w:rsidR="008C659B" w:rsidRDefault="008C65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9FDC4" w14:textId="77777777" w:rsidR="001D2B8D" w:rsidRDefault="008C659B">
    <w:pPr>
      <w:pStyle w:val="a4"/>
    </w:pPr>
    <w:r>
      <w:rPr>
        <w:rFonts w:hint="eastAsia"/>
        <w:noProof/>
      </w:rPr>
      <w:drawing>
        <wp:inline distT="0" distB="0" distL="114300" distR="114300" wp14:anchorId="4C4404AF" wp14:editId="687492CD">
          <wp:extent cx="1946910" cy="591820"/>
          <wp:effectExtent l="0" t="0" r="15240" b="17780"/>
          <wp:docPr id="1" name="图片 1" descr="c56f7cb7633281be473ca507ec474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56f7cb7633281be473ca507ec474db"/>
                  <pic:cNvPicPr>
                    <a:picLocks noChangeAspect="1"/>
                  </pic:cNvPicPr>
                </pic:nvPicPr>
                <pic:blipFill>
                  <a:blip r:embed="rId1"/>
                  <a:stretch>
                    <a:fillRect/>
                  </a:stretch>
                </pic:blipFill>
                <pic:spPr>
                  <a:xfrm>
                    <a:off x="0" y="0"/>
                    <a:ext cx="1946910" cy="591820"/>
                  </a:xfrm>
                  <a:prstGeom prst="rect">
                    <a:avLst/>
                  </a:prstGeom>
                </pic:spPr>
              </pic:pic>
            </a:graphicData>
          </a:graphic>
        </wp:inline>
      </w:drawing>
    </w:r>
  </w:p>
  <w:p w14:paraId="1D790B44" w14:textId="77777777" w:rsidR="001D2B8D" w:rsidRDefault="008C659B">
    <w:pPr>
      <w:pStyle w:val="a4"/>
      <w:pBdr>
        <w:bottom w:val="single" w:sz="4" w:space="1" w:color="auto"/>
      </w:pBdr>
    </w:pPr>
    <w:r>
      <w:rPr>
        <w:rFonts w:ascii="微软雅黑" w:eastAsia="微软雅黑" w:hAnsi="微软雅黑" w:cs="微软雅黑" w:hint="eastAsia"/>
        <w:color w:val="808080" w:themeColor="background1" w:themeShade="80"/>
        <w:szCs w:val="18"/>
      </w:rPr>
      <w:t>地址：</w:t>
    </w:r>
    <w:r>
      <w:rPr>
        <w:rFonts w:ascii="微软雅黑" w:eastAsia="微软雅黑" w:hAnsi="微软雅黑" w:cs="微软雅黑" w:hint="eastAsia"/>
        <w:color w:val="808080" w:themeColor="background1" w:themeShade="80"/>
        <w:szCs w:val="18"/>
      </w:rPr>
      <w:t>广东省东莞市厚街镇康乐南路</w:t>
    </w:r>
    <w:r>
      <w:rPr>
        <w:rFonts w:ascii="微软雅黑" w:eastAsia="微软雅黑" w:hAnsi="微软雅黑" w:cs="微软雅黑" w:hint="eastAsia"/>
        <w:color w:val="808080" w:themeColor="background1" w:themeShade="80"/>
        <w:szCs w:val="18"/>
      </w:rPr>
      <w:t>276</w:t>
    </w:r>
    <w:r>
      <w:rPr>
        <w:rFonts w:ascii="微软雅黑" w:eastAsia="微软雅黑" w:hAnsi="微软雅黑" w:cs="微软雅黑" w:hint="eastAsia"/>
        <w:color w:val="808080" w:themeColor="background1" w:themeShade="80"/>
        <w:szCs w:val="18"/>
      </w:rPr>
      <w:t>号</w:t>
    </w:r>
    <w:proofErr w:type="gramStart"/>
    <w:r>
      <w:rPr>
        <w:rFonts w:ascii="微软雅黑" w:eastAsia="微软雅黑" w:hAnsi="微软雅黑" w:cs="微软雅黑" w:hint="eastAsia"/>
        <w:color w:val="808080" w:themeColor="background1" w:themeShade="80"/>
        <w:szCs w:val="18"/>
      </w:rPr>
      <w:t>湾际智</w:t>
    </w:r>
    <w:proofErr w:type="gramEnd"/>
    <w:r>
      <w:rPr>
        <w:rFonts w:ascii="微软雅黑" w:eastAsia="微软雅黑" w:hAnsi="微软雅黑" w:cs="微软雅黑" w:hint="eastAsia"/>
        <w:color w:val="808080" w:themeColor="background1" w:themeShade="80"/>
        <w:szCs w:val="18"/>
      </w:rPr>
      <w:t>造</w:t>
    </w:r>
    <w:r>
      <w:rPr>
        <w:rFonts w:ascii="微软雅黑" w:eastAsia="微软雅黑" w:hAnsi="微软雅黑" w:cs="微软雅黑" w:hint="eastAsia"/>
        <w:color w:val="808080" w:themeColor="background1" w:themeShade="80"/>
        <w:szCs w:val="18"/>
      </w:rPr>
      <w:t>1069-1072</w:t>
    </w:r>
    <w:r>
      <w:rPr>
        <w:rFonts w:hint="eastAsia"/>
      </w:rPr>
      <w:t xml:space="preserve">           </w:t>
    </w:r>
    <w:r>
      <w:rPr>
        <w:rFonts w:hint="eastAsia"/>
        <w:color w:val="262626" w:themeColor="text1" w:themeTint="D9"/>
      </w:rPr>
      <w:t xml:space="preserve"> </w:t>
    </w:r>
    <w:r>
      <w:rPr>
        <w:rFonts w:ascii="微软雅黑" w:eastAsia="微软雅黑" w:hAnsi="微软雅黑" w:cs="微软雅黑" w:hint="eastAsia"/>
        <w:color w:val="262626" w:themeColor="text1" w:themeTint="D9"/>
      </w:rPr>
      <w:t>联系电话：</w:t>
    </w:r>
    <w:r>
      <w:rPr>
        <w:rFonts w:ascii="微软雅黑" w:eastAsia="微软雅黑" w:hAnsi="微软雅黑" w:cs="微软雅黑" w:hint="eastAsia"/>
        <w:color w:val="262626" w:themeColor="text1" w:themeTint="D9"/>
      </w:rPr>
      <w:t>400 6522 158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82E4A9F"/>
    <w:rsid w:val="001D2B8D"/>
    <w:rsid w:val="00256EA7"/>
    <w:rsid w:val="008C659B"/>
    <w:rsid w:val="1FF61432"/>
    <w:rsid w:val="682E4A9F"/>
    <w:rsid w:val="6BDD3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31007A"/>
  <w15:docId w15:val="{3AE4C68C-FFE1-42BE-966F-E4FA31E33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256EA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0">
    <w:name w:val="标题 1 字符"/>
    <w:basedOn w:val="a0"/>
    <w:link w:val="1"/>
    <w:rsid w:val="00256EA7"/>
    <w:rPr>
      <w:rFonts w:asciiTheme="minorHAnsi" w:eastAsiaTheme="minorEastAsia" w:hAnsiTheme="minorHAnsi" w:cstheme="minorBidi"/>
      <w:b/>
      <w:bCs/>
      <w:kern w:val="44"/>
      <w:sz w:val="44"/>
      <w:szCs w:val="44"/>
    </w:rPr>
  </w:style>
  <w:style w:type="paragraph" w:styleId="a5">
    <w:name w:val="Normal (Web)"/>
    <w:basedOn w:val="a"/>
    <w:uiPriority w:val="99"/>
    <w:unhideWhenUsed/>
    <w:rsid w:val="00256EA7"/>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163684">
      <w:bodyDiv w:val="1"/>
      <w:marLeft w:val="0"/>
      <w:marRight w:val="0"/>
      <w:marTop w:val="0"/>
      <w:marBottom w:val="0"/>
      <w:divBdr>
        <w:top w:val="none" w:sz="0" w:space="0" w:color="auto"/>
        <w:left w:val="none" w:sz="0" w:space="0" w:color="auto"/>
        <w:bottom w:val="none" w:sz="0" w:space="0" w:color="auto"/>
        <w:right w:val="none" w:sz="0" w:space="0" w:color="auto"/>
      </w:divBdr>
    </w:div>
    <w:div w:id="2100907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214</Words>
  <Characters>1221</Characters>
  <Application>Microsoft Office Word</Application>
  <DocSecurity>0</DocSecurity>
  <Lines>10</Lines>
  <Paragraphs>2</Paragraphs>
  <ScaleCrop>false</ScaleCrop>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小福贵i</dc:creator>
  <cp:lastModifiedBy>谭 贵洪</cp:lastModifiedBy>
  <cp:revision>2</cp:revision>
  <dcterms:created xsi:type="dcterms:W3CDTF">2021-02-26T02:23:00Z</dcterms:created>
  <dcterms:modified xsi:type="dcterms:W3CDTF">2022-04-22T02:17:00Z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